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04F" w:rsidRPr="00282A28" w:rsidRDefault="0009004F" w:rsidP="0009004F">
      <w:pPr>
        <w:pStyle w:val="NormaleWeb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bookmarkStart w:id="0" w:name="_GoBack"/>
      <w:r w:rsidRPr="00282A28">
        <w:rPr>
          <w:b/>
          <w:sz w:val="28"/>
          <w:szCs w:val="28"/>
        </w:rPr>
        <w:t xml:space="preserve">MIESCOWY SUPERIOR </w:t>
      </w:r>
      <w:r w:rsidRPr="00282A28">
        <w:rPr>
          <w:b/>
          <w:i/>
          <w:sz w:val="28"/>
          <w:szCs w:val="28"/>
        </w:rPr>
        <w:t>PASTERZEM SWOICH BRACI</w:t>
      </w:r>
      <w:bookmarkEnd w:id="0"/>
      <w:r w:rsidRPr="00282A28">
        <w:rPr>
          <w:b/>
          <w:sz w:val="28"/>
          <w:szCs w:val="28"/>
        </w:rPr>
        <w:t>.</w:t>
      </w:r>
    </w:p>
    <w:p w:rsidR="0009004F" w:rsidRPr="00282A28" w:rsidRDefault="0009004F" w:rsidP="0009004F">
      <w:pPr>
        <w:pStyle w:val="NormaleWeb"/>
        <w:spacing w:before="0" w:beforeAutospacing="0" w:after="0" w:afterAutospacing="0"/>
        <w:ind w:firstLine="708"/>
        <w:jc w:val="both"/>
      </w:pPr>
    </w:p>
    <w:p w:rsidR="0009004F" w:rsidRPr="00282A28" w:rsidRDefault="009E6C3D" w:rsidP="0009004F">
      <w:pPr>
        <w:pStyle w:val="NormaleWeb"/>
        <w:spacing w:before="0" w:beforeAutospacing="0" w:after="0" w:afterAutospacing="0"/>
        <w:ind w:firstLine="708"/>
        <w:jc w:val="both"/>
      </w:pPr>
      <w:r w:rsidRPr="00282A28">
        <w:t>Kontynuując naszą refleksję na temat oblackiej wspólnoty, chciałbym podzielić się z wami kilkoma myślami o elementach, które ją tworzą. W szczególny sposób chciałbym powiedzieć kilka słów o miejscowym superiorze. Jak wiecie, termin superior z wielu powodów spotyka się dzisiaj z opozycją, pośród których, wcale nie bez znaczenia są zmiany, jakie w ostatnich dziesięcioleciach dokonały się na płaszczyźnie kulturowej, społecznej a także kościelnej. W niektórych Zgromadzeniach superior lokalnej wspólnoty jest nazywany gwardianem, w innych odpowiedzialnym, gdzie indziej zaś przewodnikiem lub koordynatorem. Nazywajcie go, jak chcecie, bowiem na ogół odrzucamy ten termin</w:t>
      </w:r>
      <w:r w:rsidR="0009004F" w:rsidRPr="00282A28">
        <w:t>,</w:t>
      </w:r>
      <w:r w:rsidRPr="00282A28">
        <w:t xml:space="preserve"> nie mogąc znaleźć lepszego.</w:t>
      </w:r>
      <w:r w:rsidR="0009004F" w:rsidRPr="00282A28">
        <w:t xml:space="preserve"> G</w:t>
      </w:r>
      <w:r w:rsidRPr="00282A28">
        <w:t xml:space="preserve">dy stajecie wobec </w:t>
      </w:r>
      <w:r w:rsidR="00326B36" w:rsidRPr="00282A28">
        <w:t xml:space="preserve">obowiązku przełożenia rzeczywistości, która wykracza poza znaczenie słów, </w:t>
      </w:r>
      <w:r w:rsidR="0009004F" w:rsidRPr="00282A28">
        <w:t xml:space="preserve">często terminologia okazuje się nieadekwatna, </w:t>
      </w:r>
      <w:r w:rsidR="00326B36" w:rsidRPr="00282A28">
        <w:t xml:space="preserve">jak to </w:t>
      </w:r>
      <w:r w:rsidR="0009004F" w:rsidRPr="00282A28">
        <w:t>ma miejsce w tym</w:t>
      </w:r>
      <w:r w:rsidR="00326B36" w:rsidRPr="00282A28">
        <w:t xml:space="preserve"> przypadku. W normalnym życiu możecie znaleźć superiora, który umie być członkiem, sługą swych braci a także możecie znaleźć koordynatora, który działa jak despota lub dyktator. To kwestia perspektywy, związa</w:t>
      </w:r>
      <w:r w:rsidR="0009004F" w:rsidRPr="00282A28">
        <w:t>nej ze sposobem przeż</w:t>
      </w:r>
      <w:r w:rsidR="00326B36" w:rsidRPr="00282A28">
        <w:t>ywania tej roli, posługi i obecności</w:t>
      </w:r>
      <w:r w:rsidR="0009004F" w:rsidRPr="00282A28">
        <w:t xml:space="preserve">. </w:t>
      </w:r>
    </w:p>
    <w:p w:rsidR="006B5FF6" w:rsidRPr="00282A28" w:rsidRDefault="00326B36" w:rsidP="0009004F">
      <w:pPr>
        <w:pStyle w:val="NormaleWeb"/>
        <w:spacing w:before="0" w:beforeAutospacing="0" w:after="0" w:afterAutospacing="0"/>
        <w:ind w:firstLine="708"/>
        <w:jc w:val="both"/>
      </w:pPr>
      <w:r w:rsidRPr="00282A28">
        <w:t xml:space="preserve">Nasza Reguła życia </w:t>
      </w:r>
      <w:r w:rsidR="0009004F" w:rsidRPr="00282A28">
        <w:t>w wielu miejscach</w:t>
      </w:r>
      <w:r w:rsidRPr="00282A28">
        <w:t xml:space="preserve"> </w:t>
      </w:r>
      <w:r w:rsidR="0009004F" w:rsidRPr="00282A28">
        <w:t xml:space="preserve">mówi </w:t>
      </w:r>
      <w:r w:rsidRPr="00282A28">
        <w:t>o miejscowym superiorze. W konstytucji 38 jest on uważany za</w:t>
      </w:r>
      <w:r w:rsidR="0061721E" w:rsidRPr="00282A28">
        <w:t xml:space="preserve"> strażnika programu wspólnoty, który ma czuwać nad jego realizacją. W pełniejszy sposób tożsamość i rolę superiora opisano w konstytucji 93.  Byłoby dobrze, gdyby każdy miejscowy superior tę konstytucję przeczytał przynajmniej na początku każdego tygodnia. Ta konstytucja łączy się z dwoma regułami, które </w:t>
      </w:r>
      <w:r w:rsidR="00BE7029" w:rsidRPr="00282A28">
        <w:t xml:space="preserve">szczegółowo opisują funkcję, do wypełnienia których jest wezwany każdy superior. </w:t>
      </w:r>
      <w:r w:rsidR="00A461C3" w:rsidRPr="00282A28">
        <w:t xml:space="preserve">W tekście pisanym w tym miejscu dodano odnośnik do Reguły Założyciela z 1825 roku. Ten tekst świętego Eugeniusza mógłby przerazić miejscowego superiora w związku z wymaganiami i oczekiwaniami, jakie czekają tych, którzy zostali powołani do tej posługi, ale może być również odczytywany jako ideał, do którego każdy miejscowy superior jest wezwany dążyć, w służbie na rzecz swojej wspólnoty </w:t>
      </w:r>
      <w:r w:rsidR="006B5FF6" w:rsidRPr="00282A28">
        <w:t xml:space="preserve">lub wezwaniu do dawania tego, co najlepsze na służbę swoim braciom. </w:t>
      </w:r>
      <w:r w:rsidR="00A461C3" w:rsidRPr="00282A28">
        <w:t xml:space="preserve"> </w:t>
      </w:r>
    </w:p>
    <w:p w:rsidR="009E6C3D" w:rsidRPr="00282A28" w:rsidRDefault="006B5FF6" w:rsidP="0009004F">
      <w:pPr>
        <w:pStyle w:val="NormaleWeb"/>
        <w:spacing w:before="0" w:beforeAutospacing="0" w:after="0" w:afterAutospacing="0"/>
        <w:ind w:firstLine="708"/>
        <w:jc w:val="both"/>
      </w:pPr>
      <w:r w:rsidRPr="00282A28">
        <w:t>W swoim liście o roli superiora we wspólnocie formacyjnej z 1996 roku ojciec Marcel</w:t>
      </w:r>
      <w:r w:rsidR="0009004F" w:rsidRPr="00282A28">
        <w:t>l</w:t>
      </w:r>
      <w:r w:rsidRPr="00282A28">
        <w:t xml:space="preserve">o Zago napisał: </w:t>
      </w:r>
      <w:r w:rsidRPr="00282A28">
        <w:rPr>
          <w:i/>
        </w:rPr>
        <w:t xml:space="preserve">W moim dziesięcioletnim doświadczeniu Superiora Generalnego coraz bardziej wyraźna stawała się dla mnie zasada, że nie ma prawdziwej odnowy osobistej i misjonarskiej bez prawdziwego życia wspólnotowego, które jest niemożliwe bez prawdziwego miejscowego superiora.  </w:t>
      </w:r>
      <w:r w:rsidR="0009004F" w:rsidRPr="00282A28">
        <w:rPr>
          <w:i/>
        </w:rPr>
        <w:t xml:space="preserve">Co więcej, to przekonanie </w:t>
      </w:r>
      <w:r w:rsidR="004D43AC" w:rsidRPr="00282A28">
        <w:rPr>
          <w:i/>
        </w:rPr>
        <w:t>jest obecne na Kapitułach Generalnych, które zastanawiały się nad odnową</w:t>
      </w:r>
      <w:r w:rsidR="004D43AC" w:rsidRPr="00282A28">
        <w:t>.</w:t>
      </w:r>
      <w:r w:rsidR="0009004F" w:rsidRPr="00282A28">
        <w:t xml:space="preserve"> </w:t>
      </w:r>
      <w:r w:rsidR="004D43AC" w:rsidRPr="00282A28">
        <w:t xml:space="preserve">Wiele z tego, co w tym liście napisał ojciec Zago, można odnieść do całego życia wspólnotowego. </w:t>
      </w:r>
      <w:r w:rsidR="009E6C3D" w:rsidRPr="00282A28">
        <w:t xml:space="preserve"> </w:t>
      </w:r>
    </w:p>
    <w:p w:rsidR="009E6C3D" w:rsidRPr="00282A28" w:rsidRDefault="004D43AC" w:rsidP="0009004F">
      <w:pPr>
        <w:pStyle w:val="NormaleWeb"/>
        <w:spacing w:before="0" w:beforeAutospacing="0" w:after="0" w:afterAutospacing="0"/>
        <w:ind w:firstLine="708"/>
        <w:jc w:val="both"/>
      </w:pPr>
      <w:r w:rsidRPr="00282A28">
        <w:t xml:space="preserve">Cecha charakterystyczna, na którą chciałbym zwrócić uwagę, zawarta jest w dokumencie </w:t>
      </w:r>
      <w:r w:rsidRPr="00282A28">
        <w:rPr>
          <w:i/>
        </w:rPr>
        <w:t>Świadkowie we wspólnocie apostolskiej</w:t>
      </w:r>
      <w:r w:rsidRPr="00282A28">
        <w:t xml:space="preserve">, który </w:t>
      </w:r>
      <w:r w:rsidR="0009004F" w:rsidRPr="00282A28">
        <w:t>nazywa</w:t>
      </w:r>
      <w:r w:rsidRPr="00282A28">
        <w:t xml:space="preserve"> superiora pasterza swoich braci, </w:t>
      </w:r>
      <w:r w:rsidR="0009004F" w:rsidRPr="00282A28">
        <w:t>terminem mającym</w:t>
      </w:r>
      <w:r w:rsidRPr="00282A28">
        <w:t xml:space="preserve"> </w:t>
      </w:r>
      <w:r w:rsidR="0009004F" w:rsidRPr="00282A28">
        <w:t xml:space="preserve">odniesienie </w:t>
      </w:r>
      <w:r w:rsidRPr="00282A28">
        <w:t>biblijne. Jest promotorem miłości br</w:t>
      </w:r>
      <w:r w:rsidR="0009004F" w:rsidRPr="00282A28">
        <w:t>aterskiej i jest wezwany, aby tę</w:t>
      </w:r>
      <w:r w:rsidRPr="00282A28">
        <w:t xml:space="preserve"> posługę wypełniać w rozmaity sposób. To prerogatywa pasterza, który </w:t>
      </w:r>
      <w:r w:rsidRPr="00282A28">
        <w:rPr>
          <w:i/>
        </w:rPr>
        <w:t>oddaje swe życie za swą owczarnię</w:t>
      </w:r>
      <w:r w:rsidRPr="00282A28">
        <w:t xml:space="preserve">. </w:t>
      </w:r>
    </w:p>
    <w:p w:rsidR="009E6C3D" w:rsidRPr="00282A28" w:rsidRDefault="004D43AC" w:rsidP="0009004F">
      <w:pPr>
        <w:pStyle w:val="NormaleWeb"/>
        <w:spacing w:before="0" w:beforeAutospacing="0" w:after="0" w:afterAutospacing="0"/>
        <w:ind w:firstLine="708"/>
        <w:jc w:val="both"/>
      </w:pPr>
      <w:r w:rsidRPr="00282A28">
        <w:t xml:space="preserve">W końcowej części swego listu ojciec Zago sporządza listę kilku zachowań i postaw charakterystycznych dla superiora. Za pomocą kilku pociągnięć, tworzy bardzo wspaniały obraz. Z powodu ograniczoności ram artykułu, muszę poprzestać na wyliczeniu tych sugestii, nie komentując ich. </w:t>
      </w:r>
      <w:r w:rsidR="00461E5D" w:rsidRPr="00282A28">
        <w:t>Superior</w:t>
      </w:r>
      <w:r w:rsidRPr="00282A28">
        <w:t xml:space="preserve"> wierzy we wspólnotę</w:t>
      </w:r>
      <w:r w:rsidR="00282A28" w:rsidRPr="00282A28">
        <w:t>, w j</w:t>
      </w:r>
      <w:r w:rsidR="00461E5D" w:rsidRPr="00282A28">
        <w:t>ej teologiczną</w:t>
      </w:r>
      <w:r w:rsidRPr="00282A28">
        <w:t>, formacyjn</w:t>
      </w:r>
      <w:r w:rsidR="00461E5D" w:rsidRPr="00282A28">
        <w:t>ą</w:t>
      </w:r>
      <w:r w:rsidRPr="00282A28">
        <w:t xml:space="preserve">, </w:t>
      </w:r>
      <w:r w:rsidR="00461E5D" w:rsidRPr="00282A28">
        <w:t>misjonarską i apostolską wartość. Superior kocha wspólnotę, kocha każdego z jej członków, troszczy się o nich z największą dyspozycyjnością i daje przykład przywiązania do niej, jak to czynił sam święty Eugeniusz. Superior idzie na przedzie i przez przykładne i wierne życie</w:t>
      </w:r>
      <w:r w:rsidR="00282A28" w:rsidRPr="00282A28">
        <w:t xml:space="preserve"> wskazuje drogę</w:t>
      </w:r>
      <w:r w:rsidR="00461E5D" w:rsidRPr="00282A28">
        <w:t xml:space="preserve">. Superior w różnorodny sposób animuje wspólnotę: poprzez wspólnotowe spotkania, które zwołuje, aby  </w:t>
      </w:r>
      <w:r w:rsidR="00282A28" w:rsidRPr="00282A28">
        <w:t>umacnia</w:t>
      </w:r>
      <w:r w:rsidR="00461E5D" w:rsidRPr="00282A28">
        <w:t>ć komunię, poprzez ewangeliczne roze</w:t>
      </w:r>
      <w:r w:rsidR="006145BB" w:rsidRPr="00282A28">
        <w:t>z</w:t>
      </w:r>
      <w:r w:rsidR="00461E5D" w:rsidRPr="00282A28">
        <w:t xml:space="preserve">nanie </w:t>
      </w:r>
      <w:r w:rsidR="006145BB" w:rsidRPr="00282A28">
        <w:t xml:space="preserve">kwestii dotyczących życia wspólnoty i życia każdego z jej członków, poprzez wypracowanie wspólnego projektu misjonarskiego oraz poprzez dialog, który wspomaga ducha współpracy i inicjatywy, podczas którego jest zdolny wyjaśnić swym braciom wyzwania, z jakimi należy się zmierzyć oraz braki, jakie trzeba naprawić. Wreszcie superior modli się za swoją wspólnotę, wiedząc, że w </w:t>
      </w:r>
      <w:r w:rsidR="00282A28" w:rsidRPr="00282A28">
        <w:t>większym</w:t>
      </w:r>
      <w:r w:rsidR="006145BB" w:rsidRPr="00282A28">
        <w:t xml:space="preserve"> stopniu jest ona darem Boga niż </w:t>
      </w:r>
      <w:r w:rsidR="00282A28" w:rsidRPr="00282A28">
        <w:t xml:space="preserve">wynikiem </w:t>
      </w:r>
      <w:r w:rsidR="006145BB" w:rsidRPr="00282A28">
        <w:t xml:space="preserve">ludzkiej działalności. </w:t>
      </w:r>
    </w:p>
    <w:p w:rsidR="009E6C3D" w:rsidRPr="00282A28" w:rsidRDefault="006145BB" w:rsidP="0009004F">
      <w:pPr>
        <w:pStyle w:val="NormaleWeb"/>
        <w:spacing w:before="0" w:beforeAutospacing="0" w:after="0" w:afterAutospacing="0"/>
        <w:ind w:firstLine="708"/>
        <w:jc w:val="both"/>
      </w:pPr>
      <w:r w:rsidRPr="00282A28">
        <w:lastRenderedPageBreak/>
        <w:t xml:space="preserve">W myśli naszego Założyciela miejscowy superior odgrywa istotną rolę, nie tylko w życiu jego własnej wspólnoty, ale także w życiu całej rodziny. W numerach 492-508 </w:t>
      </w:r>
      <w:r w:rsidRPr="00282A28">
        <w:rPr>
          <w:i/>
        </w:rPr>
        <w:t>Tekstów wybranych</w:t>
      </w:r>
      <w:r w:rsidRPr="00282A28">
        <w:t xml:space="preserve">, które są nam tak bliskie, poczyniono aluzje do idealnego superiora. To brzemienne, pełne inspiracji, psychologicznych i duchowych inspiracji teksty. Na </w:t>
      </w:r>
      <w:r w:rsidR="00282A28" w:rsidRPr="00282A28">
        <w:t>przykład</w:t>
      </w:r>
      <w:r w:rsidRPr="00282A28">
        <w:t xml:space="preserve">, 14 października 1848 roku, Eugeniusz napisał do ojca Dassy: </w:t>
      </w:r>
      <w:r w:rsidR="0009004F" w:rsidRPr="00282A28">
        <w:rPr>
          <w:i/>
        </w:rPr>
        <w:t>Zalecam ojcu łagodność w rządzeniu. Niech ojciec nie  zamęcza waszych członków, niech ojciec będzie pełen miłości i cierpliwi. Kiedy trzeba – stanowczość, ale nigdy surowość</w:t>
      </w:r>
      <w:r w:rsidR="0009004F" w:rsidRPr="00282A28">
        <w:t xml:space="preserve">. Proste wytyczne odnoszące się do rozmaitych sytuacji, ale ciągle zachowujące aktualność. </w:t>
      </w:r>
      <w:r w:rsidR="009E6C3D" w:rsidRPr="00282A28">
        <w:t xml:space="preserve"> </w:t>
      </w:r>
    </w:p>
    <w:p w:rsidR="003B5F4B" w:rsidRDefault="003B5F4B" w:rsidP="0009004F"/>
    <w:sectPr w:rsidR="003B5F4B" w:rsidSect="00364700">
      <w:pgSz w:w="11900" w:h="16840" w:code="9"/>
      <w:pgMar w:top="1134" w:right="1134" w:bottom="1134" w:left="1134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3D"/>
    <w:rsid w:val="00000292"/>
    <w:rsid w:val="0009004F"/>
    <w:rsid w:val="000E26DC"/>
    <w:rsid w:val="00282A28"/>
    <w:rsid w:val="002D3EEA"/>
    <w:rsid w:val="00326B36"/>
    <w:rsid w:val="00364700"/>
    <w:rsid w:val="003B5F4B"/>
    <w:rsid w:val="00461E5D"/>
    <w:rsid w:val="004D43AC"/>
    <w:rsid w:val="006145BB"/>
    <w:rsid w:val="0061721E"/>
    <w:rsid w:val="006B5FF6"/>
    <w:rsid w:val="007D3985"/>
    <w:rsid w:val="00973EC8"/>
    <w:rsid w:val="009E6C3D"/>
    <w:rsid w:val="00A461C3"/>
    <w:rsid w:val="00A47BA1"/>
    <w:rsid w:val="00AF2177"/>
    <w:rsid w:val="00BE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B7C00-4C3C-4411-A30B-9E0965B8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pl-PL" w:eastAsia="pl-P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rsid w:val="009E6C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6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4275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Nino Bucca</cp:lastModifiedBy>
  <cp:revision>2</cp:revision>
  <dcterms:created xsi:type="dcterms:W3CDTF">2014-04-29T16:12:00Z</dcterms:created>
  <dcterms:modified xsi:type="dcterms:W3CDTF">2014-04-29T16:12:00Z</dcterms:modified>
</cp:coreProperties>
</file>